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8A8" w:rsidRDefault="00D468A8" w:rsidP="00D468A8">
      <w:pPr>
        <w:pStyle w:val="NormalWeb"/>
        <w:spacing w:before="0" w:beforeAutospacing="0" w:after="0" w:afterAutospacing="0" w:line="480" w:lineRule="auto"/>
        <w:rPr>
          <w:color w:val="0E101A"/>
        </w:rPr>
      </w:pPr>
      <w:bookmarkStart w:id="0" w:name="_GoBack"/>
      <w:bookmarkEnd w:id="0"/>
      <w:r>
        <w:rPr>
          <w:color w:val="0E101A"/>
        </w:rPr>
        <w:t xml:space="preserve">Student’s Name </w:t>
      </w:r>
    </w:p>
    <w:p w:rsidR="00D468A8" w:rsidRDefault="00D468A8" w:rsidP="00D468A8">
      <w:pPr>
        <w:pStyle w:val="NormalWeb"/>
        <w:spacing w:before="0" w:beforeAutospacing="0" w:after="0" w:afterAutospacing="0" w:line="480" w:lineRule="auto"/>
        <w:rPr>
          <w:color w:val="0E101A"/>
        </w:rPr>
      </w:pPr>
      <w:r>
        <w:rPr>
          <w:color w:val="0E101A"/>
        </w:rPr>
        <w:t xml:space="preserve">Professor’s Name </w:t>
      </w:r>
      <w:r>
        <w:rPr>
          <w:color w:val="0E101A"/>
        </w:rPr>
        <w:br/>
        <w:t xml:space="preserve">Course </w:t>
      </w:r>
    </w:p>
    <w:p w:rsidR="00D468A8" w:rsidRPr="00D468A8" w:rsidRDefault="00D468A8" w:rsidP="00D468A8">
      <w:pPr>
        <w:pStyle w:val="NormalWeb"/>
        <w:spacing w:before="0" w:beforeAutospacing="0" w:after="0" w:afterAutospacing="0" w:line="480" w:lineRule="auto"/>
        <w:rPr>
          <w:color w:val="0E101A"/>
        </w:rPr>
      </w:pPr>
      <w:r>
        <w:rPr>
          <w:color w:val="0E101A"/>
        </w:rPr>
        <w:t xml:space="preserve">Date </w:t>
      </w:r>
    </w:p>
    <w:p w:rsidR="00DC65B7" w:rsidRPr="00D468A8" w:rsidRDefault="00DC65B7" w:rsidP="00D468A8">
      <w:pPr>
        <w:pStyle w:val="NormalWeb"/>
        <w:spacing w:before="0" w:beforeAutospacing="0" w:after="0" w:afterAutospacing="0" w:line="480" w:lineRule="auto"/>
        <w:jc w:val="center"/>
        <w:rPr>
          <w:color w:val="0E101A"/>
        </w:rPr>
      </w:pPr>
      <w:r w:rsidRPr="00D468A8">
        <w:rPr>
          <w:color w:val="0E101A"/>
        </w:rPr>
        <w:t>Philosophy Final Format</w:t>
      </w:r>
    </w:p>
    <w:p w:rsidR="00DC65B7" w:rsidRPr="00DC65B7" w:rsidRDefault="00DC65B7" w:rsidP="00DC65B7">
      <w:pPr>
        <w:pStyle w:val="NormalWeb"/>
        <w:spacing w:before="0" w:beforeAutospacing="0" w:after="0" w:afterAutospacing="0" w:line="480" w:lineRule="auto"/>
        <w:rPr>
          <w:b/>
          <w:color w:val="0E101A"/>
        </w:rPr>
      </w:pPr>
      <w:r w:rsidRPr="00DC65B7">
        <w:rPr>
          <w:b/>
          <w:color w:val="0E101A"/>
        </w:rPr>
        <w:t>Question 1: Explain the soul theory of personal identity and one major objection against it.</w:t>
      </w:r>
    </w:p>
    <w:p w:rsidR="00DC65B7" w:rsidRPr="00DC65B7" w:rsidRDefault="00DC65B7" w:rsidP="00DC65B7">
      <w:pPr>
        <w:pStyle w:val="NormalWeb"/>
        <w:spacing w:before="0" w:beforeAutospacing="0" w:after="0" w:afterAutospacing="0" w:line="480" w:lineRule="auto"/>
        <w:ind w:firstLine="720"/>
        <w:rPr>
          <w:color w:val="0E101A"/>
        </w:rPr>
      </w:pPr>
      <w:r w:rsidRPr="00DC65B7">
        <w:rPr>
          <w:color w:val="0E101A"/>
        </w:rPr>
        <w:t>The soul theory of personal identity theory asserts that the primary personal identity has the same soul. Proponents of this theory believe that people have the same soul, which means that an individual has the same soul and a different person has a different soul. Their primary argument is that every individual is identified with his or her soul. In chapter 11 of their t</w:t>
      </w:r>
      <w:r w:rsidR="007F4394">
        <w:rPr>
          <w:color w:val="0E101A"/>
        </w:rPr>
        <w:t xml:space="preserve">ext, Stich and Donaldson </w:t>
      </w:r>
      <w:r w:rsidRPr="00DC65B7">
        <w:rPr>
          <w:color w:val="0E101A"/>
        </w:rPr>
        <w:t>argue that the key to personal identity is the soul, which involves having the same soul</w:t>
      </w:r>
      <w:r w:rsidR="007F4394">
        <w:rPr>
          <w:color w:val="0E101A"/>
        </w:rPr>
        <w:t xml:space="preserve"> (232)</w:t>
      </w:r>
      <w:r w:rsidRPr="00DC65B7">
        <w:rPr>
          <w:color w:val="0E101A"/>
        </w:rPr>
        <w:t xml:space="preserve">. Proponents believe that as long as an individual continues to exist, they are still the same people even </w:t>
      </w:r>
      <w:r w:rsidR="007F4394">
        <w:rPr>
          <w:color w:val="0E101A"/>
        </w:rPr>
        <w:t>after death (Stich &amp; Donaldson 234</w:t>
      </w:r>
      <w:r w:rsidRPr="00DC65B7">
        <w:rPr>
          <w:color w:val="0E101A"/>
        </w:rPr>
        <w:t>). It is the same reason that those who believe in the soul together with the personal identity theorists believe in life after death. They believe that people can still survive after death as their soul continues to express themselves in the same individual as they used to when they were alive.</w:t>
      </w:r>
    </w:p>
    <w:p w:rsidR="00DC65B7" w:rsidRPr="00DC65B7" w:rsidRDefault="00DC65B7" w:rsidP="00DC65B7">
      <w:pPr>
        <w:pStyle w:val="NormalWeb"/>
        <w:spacing w:before="0" w:beforeAutospacing="0" w:after="0" w:afterAutospacing="0" w:line="480" w:lineRule="auto"/>
        <w:ind w:firstLine="720"/>
        <w:rPr>
          <w:color w:val="0E101A"/>
        </w:rPr>
      </w:pPr>
      <w:r w:rsidRPr="00DC65B7">
        <w:rPr>
          <w:color w:val="0E101A"/>
        </w:rPr>
        <w:t xml:space="preserve">The argument against this theory’s assertion is that it is impossible to know an individual who went to sleep yesterday is the same person who works up today. According to opponents of this theory like Hume, the soul may not be truly the key to personal identity. While some people have made fun with this theory questioning how would one know if their soul had been changed by another when they were asleep. Opponents rely on the fact that there is no way to measure that the individual that wakes up today is the same person that went to sleep yesterday or the one that will live through the next decade or more. There is no possible way to tell or prove that the </w:t>
      </w:r>
      <w:r w:rsidRPr="00DC65B7">
        <w:rPr>
          <w:color w:val="0E101A"/>
        </w:rPr>
        <w:lastRenderedPageBreak/>
        <w:t>same individual has the same soul. No one can also tell how long a soul can last. As such, opponents express their dissatisfaction with the soul theory of personal identity theory.</w:t>
      </w:r>
    </w:p>
    <w:p w:rsidR="00DC65B7" w:rsidRPr="00DC65B7" w:rsidRDefault="00DC65B7" w:rsidP="00DC65B7">
      <w:pPr>
        <w:pStyle w:val="NormalWeb"/>
        <w:spacing w:before="0" w:beforeAutospacing="0" w:after="0" w:afterAutospacing="0" w:line="480" w:lineRule="auto"/>
        <w:rPr>
          <w:b/>
          <w:color w:val="0E101A"/>
        </w:rPr>
      </w:pPr>
      <w:r w:rsidRPr="00DC65B7">
        <w:rPr>
          <w:b/>
          <w:color w:val="0E101A"/>
        </w:rPr>
        <w:t>Question 2: Describe the divine command theory and at least one objection to it.</w:t>
      </w:r>
    </w:p>
    <w:p w:rsidR="00DC65B7" w:rsidRPr="00DC65B7" w:rsidRDefault="00DC65B7" w:rsidP="00DC65B7">
      <w:pPr>
        <w:pStyle w:val="NormalWeb"/>
        <w:spacing w:before="0" w:beforeAutospacing="0" w:after="0" w:afterAutospacing="0" w:line="480" w:lineRule="auto"/>
        <w:ind w:firstLine="720"/>
        <w:rPr>
          <w:color w:val="0E101A"/>
        </w:rPr>
      </w:pPr>
      <w:r w:rsidRPr="00DC65B7">
        <w:rPr>
          <w:color w:val="0E101A"/>
        </w:rPr>
        <w:t>Divine command theory asserts that the moral obligation is comprised of God’s commands. In chapte</w:t>
      </w:r>
      <w:r w:rsidR="007F4394">
        <w:rPr>
          <w:color w:val="0E101A"/>
        </w:rPr>
        <w:t>r 12, Stich and Donaldson</w:t>
      </w:r>
      <w:r w:rsidRPr="00DC65B7">
        <w:rPr>
          <w:color w:val="0E101A"/>
        </w:rPr>
        <w:t xml:space="preserve"> explain that proponents of divine command theory believed that morality is dependent upon God and that it is in accordance with God’s commands that should be moral</w:t>
      </w:r>
      <w:r w:rsidR="007F4394">
        <w:rPr>
          <w:color w:val="0E101A"/>
        </w:rPr>
        <w:t xml:space="preserve"> (244)</w:t>
      </w:r>
      <w:r w:rsidRPr="00DC65B7">
        <w:rPr>
          <w:color w:val="0E101A"/>
        </w:rPr>
        <w:t>. This group of theorists including Thomas Aquinas and Robert Adams believed that morality is the ultimate command of how God wants humans to behave. The defenders of this theory argued that God requires that humans act in a morally right way. While the specific content of the divine commands may vary, proponents still believe that morality and moral obligations depend entirely on God. These theorists assert that something that is morally right is so because God has commanded it. This means that something can only be identified as morally right or holy if God likes it. They also argue that something that is morally wrong is deemed so because God for</w:t>
      </w:r>
      <w:r w:rsidR="007F4394">
        <w:rPr>
          <w:color w:val="0E101A"/>
        </w:rPr>
        <w:t>bids it (Stich &amp; Donaldson 249</w:t>
      </w:r>
      <w:r w:rsidRPr="00DC65B7">
        <w:rPr>
          <w:color w:val="0E101A"/>
        </w:rPr>
        <w:t>).</w:t>
      </w:r>
    </w:p>
    <w:p w:rsidR="00DC65B7" w:rsidRPr="00DC65B7" w:rsidRDefault="00DC65B7" w:rsidP="00DC65B7">
      <w:pPr>
        <w:pStyle w:val="NormalWeb"/>
        <w:spacing w:before="0" w:beforeAutospacing="0" w:after="0" w:afterAutospacing="0" w:line="480" w:lineRule="auto"/>
        <w:ind w:firstLine="720"/>
        <w:rPr>
          <w:color w:val="0E101A"/>
        </w:rPr>
      </w:pPr>
      <w:r w:rsidRPr="00DC65B7">
        <w:rPr>
          <w:color w:val="0E101A"/>
        </w:rPr>
        <w:t xml:space="preserve">This theory has been hailed, especially by religious groups because it established credibility and provides an objective metaphysical foundation for the concept of morality. However, there are those who believe that the theory has serious flaws. Opponents of this theory have relied on the argument about the omnipotence nature of God, that there is only one God. Some would argue that this theory’s assertion is in contrast with the nature of God as it changes the assertion that what is good or right can only be so because God has commanded it. Another objection is that since the Bible is considered to be written by those who were inspired by God, it is difficult to tell whether the immoral commands in the Bible, especially in the Old Testament </w:t>
      </w:r>
      <w:r w:rsidRPr="00DC65B7">
        <w:rPr>
          <w:color w:val="0E101A"/>
        </w:rPr>
        <w:lastRenderedPageBreak/>
        <w:t>came from God. But, even if they did, it would object to the same assertion that God forbids immoral actions.  </w:t>
      </w:r>
    </w:p>
    <w:p w:rsidR="00DC65B7" w:rsidRPr="00DC65B7" w:rsidRDefault="00DC65B7" w:rsidP="00DC65B7">
      <w:pPr>
        <w:pStyle w:val="NormalWeb"/>
        <w:spacing w:before="0" w:beforeAutospacing="0" w:after="0" w:afterAutospacing="0" w:line="480" w:lineRule="auto"/>
        <w:rPr>
          <w:b/>
          <w:color w:val="0E101A"/>
        </w:rPr>
      </w:pPr>
      <w:r w:rsidRPr="00DC65B7">
        <w:rPr>
          <w:b/>
          <w:color w:val="0E101A"/>
        </w:rPr>
        <w:t xml:space="preserve">Question 3: Explain the difference(s) between deductive, inductive, and </w:t>
      </w:r>
      <w:proofErr w:type="spellStart"/>
      <w:r w:rsidRPr="00DC65B7">
        <w:rPr>
          <w:b/>
          <w:color w:val="0E101A"/>
        </w:rPr>
        <w:t>abductive</w:t>
      </w:r>
      <w:proofErr w:type="spellEnd"/>
      <w:r w:rsidRPr="00DC65B7">
        <w:rPr>
          <w:b/>
          <w:color w:val="0E101A"/>
        </w:rPr>
        <w:t xml:space="preserve"> arguments.</w:t>
      </w:r>
    </w:p>
    <w:p w:rsidR="00DC65B7" w:rsidRPr="00DC65B7" w:rsidRDefault="00DC65B7" w:rsidP="00DC65B7">
      <w:pPr>
        <w:pStyle w:val="NormalWeb"/>
        <w:spacing w:before="0" w:beforeAutospacing="0" w:after="0" w:afterAutospacing="0" w:line="480" w:lineRule="auto"/>
        <w:ind w:firstLine="720"/>
        <w:rPr>
          <w:color w:val="0E101A"/>
        </w:rPr>
      </w:pPr>
      <w:r w:rsidRPr="00DC65B7">
        <w:rPr>
          <w:color w:val="0E101A"/>
        </w:rPr>
        <w:t>Deductive reasonin</w:t>
      </w:r>
      <w:r w:rsidR="007F4394">
        <w:rPr>
          <w:color w:val="0E101A"/>
        </w:rPr>
        <w:t>g, as Stich and Donaldson</w:t>
      </w:r>
      <w:r w:rsidRPr="00DC65B7">
        <w:rPr>
          <w:color w:val="0E101A"/>
        </w:rPr>
        <w:t xml:space="preserve"> explain, refers to making a conclusion based on widely-accepted facts or ideas. Through this reasoning, one may make an assertion to some of the common behaviors including taking a soup with a bowl or a cup. For example, if a beverage likes coffee or tea is defined as drinkable through a cup, then a soup, which is also a liquid just like coffee and tea could be taken using a cup. This conclusion is based on deductive reasoning and is arrived at by reasoning. The specific concept here is logic that conclusions are drawn from the general or universally shared principles.</w:t>
      </w:r>
    </w:p>
    <w:p w:rsidR="00DC65B7" w:rsidRPr="00DC65B7" w:rsidRDefault="00DC65B7" w:rsidP="00DC65B7">
      <w:pPr>
        <w:pStyle w:val="NormalWeb"/>
        <w:spacing w:before="0" w:beforeAutospacing="0" w:after="0" w:afterAutospacing="0" w:line="480" w:lineRule="auto"/>
        <w:ind w:firstLine="720"/>
        <w:rPr>
          <w:color w:val="0E101A"/>
        </w:rPr>
      </w:pPr>
      <w:r w:rsidRPr="00DC65B7">
        <w:rPr>
          <w:color w:val="0E101A"/>
        </w:rPr>
        <w:t>Inductive reasoning, however, is the process of making an inference or conclusion based on observation. This sort of reasoning often follows a sample of what has happened before. Acc</w:t>
      </w:r>
      <w:r w:rsidR="007F4394">
        <w:rPr>
          <w:color w:val="0E101A"/>
        </w:rPr>
        <w:t xml:space="preserve">ording to Stich and Donaldson </w:t>
      </w:r>
      <w:r w:rsidRPr="00DC65B7">
        <w:rPr>
          <w:color w:val="0E101A"/>
        </w:rPr>
        <w:t>while in deduction reasoning the focus is on facts and truth of the statements, inductive reasoning is based on probability</w:t>
      </w:r>
      <w:r w:rsidR="00D468A8">
        <w:rPr>
          <w:color w:val="0E101A"/>
        </w:rPr>
        <w:t xml:space="preserve"> (75)</w:t>
      </w:r>
      <w:r w:rsidRPr="00DC65B7">
        <w:rPr>
          <w:color w:val="0E101A"/>
        </w:rPr>
        <w:t>. However, like deductive reasoning, inductive reasoning is still dependent on logic. The basic assumption here is that generalization is made based on what has been observed or known. For example, when friends go out for a dinner, someone can know that the food that the other person(s) is taking is sweet or tasty if everyone on the team is ordering it.</w:t>
      </w:r>
    </w:p>
    <w:p w:rsidR="00DC65B7" w:rsidRPr="00DC65B7" w:rsidRDefault="00DC65B7" w:rsidP="00DC65B7">
      <w:pPr>
        <w:pStyle w:val="NormalWeb"/>
        <w:spacing w:before="0" w:beforeAutospacing="0" w:after="0" w:afterAutospacing="0" w:line="480" w:lineRule="auto"/>
        <w:ind w:firstLine="720"/>
        <w:rPr>
          <w:color w:val="0E101A"/>
        </w:rPr>
      </w:pPr>
      <w:r w:rsidRPr="00DC65B7">
        <w:rPr>
          <w:color w:val="0E101A"/>
        </w:rPr>
        <w:t xml:space="preserve">Abduction reasoning, on the other hand, is the process of making conclusions from what one knows. Like the second reasoning (inductive), this reasoning is also made based on probability. However, it involves forming conclusions based on information that is already available. For example, when one walks into a house and finds that there is a half-eaten sandwich </w:t>
      </w:r>
      <w:r w:rsidRPr="00DC65B7">
        <w:rPr>
          <w:color w:val="0E101A"/>
        </w:rPr>
        <w:lastRenderedPageBreak/>
        <w:t>on the table, which is still hot and no one is around. It is possible to make a general conclusion that the person may have been late for work that is why he or she left the sandwich.</w:t>
      </w:r>
    </w:p>
    <w:p w:rsidR="00DC65B7" w:rsidRPr="00DC65B7" w:rsidRDefault="00DC65B7" w:rsidP="00DC65B7">
      <w:pPr>
        <w:pStyle w:val="NormalWeb"/>
        <w:spacing w:before="0" w:beforeAutospacing="0" w:after="0" w:afterAutospacing="0" w:line="480" w:lineRule="auto"/>
        <w:rPr>
          <w:b/>
          <w:color w:val="0E101A"/>
        </w:rPr>
      </w:pPr>
      <w:r w:rsidRPr="00DC65B7">
        <w:rPr>
          <w:b/>
          <w:color w:val="0E101A"/>
        </w:rPr>
        <w:t>Question 4: What was Hume’s view on the role of human testimony when learning about something?</w:t>
      </w:r>
    </w:p>
    <w:p w:rsidR="00DC65B7" w:rsidRPr="00DC65B7" w:rsidRDefault="00DC65B7" w:rsidP="00DC65B7">
      <w:pPr>
        <w:pStyle w:val="NormalWeb"/>
        <w:spacing w:before="0" w:beforeAutospacing="0" w:after="0" w:afterAutospacing="0" w:line="480" w:lineRule="auto"/>
        <w:ind w:firstLine="720"/>
        <w:rPr>
          <w:color w:val="0E101A"/>
        </w:rPr>
      </w:pPr>
      <w:r w:rsidRPr="00DC65B7">
        <w:rPr>
          <w:color w:val="0E101A"/>
        </w:rPr>
        <w:t> Hume believed that there is nothing like a miracle and that people should make arguments based on justifiable conclusions. This, he suggested that arguments should rely on testimony and evidence and not miracles or metaphysical arguments. While explaining Hume’s assertion, Craig in chapter 3 of </w:t>
      </w:r>
      <w:r w:rsidRPr="00DC65B7">
        <w:rPr>
          <w:rStyle w:val="Emphasis"/>
          <w:color w:val="0E101A"/>
        </w:rPr>
        <w:t>Philosophy: A very short introduction</w:t>
      </w:r>
      <w:r w:rsidRPr="00DC65B7">
        <w:rPr>
          <w:color w:val="0E101A"/>
        </w:rPr>
        <w:t> explains that Hume argued that a wide man should relate his beliefs with the available evidence</w:t>
      </w:r>
      <w:r w:rsidR="00D468A8">
        <w:rPr>
          <w:color w:val="0E101A"/>
        </w:rPr>
        <w:t xml:space="preserve"> (24)</w:t>
      </w:r>
      <w:r w:rsidRPr="00DC65B7">
        <w:rPr>
          <w:color w:val="0E101A"/>
        </w:rPr>
        <w:t>. This means that before one makes any assertions, he or she should weigh the opposite experiments and consider going with the side that is supported by a greater number of experiments. This side which one decides to lean on should exceed what many people co</w:t>
      </w:r>
      <w:r w:rsidR="00D468A8">
        <w:rPr>
          <w:color w:val="0E101A"/>
        </w:rPr>
        <w:t>nsider probability (Craig 26)</w:t>
      </w:r>
      <w:r w:rsidRPr="00DC65B7">
        <w:rPr>
          <w:color w:val="0E101A"/>
        </w:rPr>
        <w:t xml:space="preserve">. The moral of this argument is that people should weigh the evidence before making any claims. This is something that many people often don’t follow as they tend to act before they can reason logically about the situation. Hume warns that it is imperative that everyone weighs and evaluates the options to ensure that there is justifiable and sufficient evidence to support the claim that one decides to make. While some people have said that Hume’s assertion seems plausible since people don’t reason the same way, but it fits within the practice of many people. People often dispute others even before they have adequate or sufficient evidence to justify their objections. From Hume’s assertion that while the argument may only be one, but it is not the only source of evidence that should be used to make just about the argument. Hume calls on creativity in argument asserting that people should think logically when approaching discussions to ensure that their personal biases do not affect their judgment on issues, especially those that require justification. While </w:t>
      </w:r>
      <w:r w:rsidRPr="00DC65B7">
        <w:rPr>
          <w:color w:val="0E101A"/>
        </w:rPr>
        <w:lastRenderedPageBreak/>
        <w:t>testimonies have high chances of being true, Hume believed that they can be overridden more compelling or evidence with a higher probability of being true.</w:t>
      </w:r>
    </w:p>
    <w:p w:rsidR="00DF30F0" w:rsidRPr="00DC65B7" w:rsidRDefault="00DF30F0" w:rsidP="00DC65B7">
      <w:pPr>
        <w:spacing w:after="0" w:line="480" w:lineRule="auto"/>
        <w:ind w:firstLine="720"/>
        <w:rPr>
          <w:rFonts w:ascii="Times New Roman" w:hAnsi="Times New Roman" w:cs="Times New Roman"/>
          <w:sz w:val="24"/>
          <w:szCs w:val="24"/>
        </w:rPr>
      </w:pPr>
    </w:p>
    <w:p w:rsidR="00DC65B7" w:rsidRDefault="00DC65B7" w:rsidP="00DC65B7">
      <w:pPr>
        <w:spacing w:after="0" w:line="480" w:lineRule="auto"/>
        <w:rPr>
          <w:rFonts w:ascii="Times New Roman" w:hAnsi="Times New Roman" w:cs="Times New Roman"/>
          <w:sz w:val="24"/>
          <w:szCs w:val="24"/>
        </w:rPr>
      </w:pPr>
    </w:p>
    <w:p w:rsidR="00DC65B7" w:rsidRPr="00DC65B7" w:rsidRDefault="00D468A8" w:rsidP="00DC65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Works Cited </w:t>
      </w:r>
    </w:p>
    <w:p w:rsidR="007F4394" w:rsidRDefault="007F4394" w:rsidP="00DC65B7">
      <w:pPr>
        <w:spacing w:after="0" w:line="480" w:lineRule="auto"/>
        <w:ind w:left="720" w:hanging="720"/>
        <w:rPr>
          <w:rFonts w:ascii="Times New Roman" w:hAnsi="Times New Roman" w:cs="Times New Roman"/>
          <w:color w:val="222222"/>
          <w:sz w:val="24"/>
          <w:szCs w:val="24"/>
          <w:shd w:val="clear" w:color="auto" w:fill="FFFFFF"/>
        </w:rPr>
      </w:pPr>
      <w:r>
        <w:rPr>
          <w:rFonts w:ascii="Arial" w:hAnsi="Arial" w:cs="Arial"/>
          <w:color w:val="222222"/>
          <w:sz w:val="20"/>
          <w:szCs w:val="20"/>
          <w:shd w:val="clear" w:color="auto" w:fill="FFFFFF"/>
        </w:rPr>
        <w:t>Craig, Edward. </w:t>
      </w:r>
      <w:r>
        <w:rPr>
          <w:rFonts w:ascii="Arial" w:hAnsi="Arial" w:cs="Arial"/>
          <w:i/>
          <w:iCs/>
          <w:color w:val="222222"/>
          <w:sz w:val="20"/>
          <w:szCs w:val="20"/>
          <w:shd w:val="clear" w:color="auto" w:fill="FFFFFF"/>
        </w:rPr>
        <w:t>Philosophy: A very short introduction</w:t>
      </w:r>
      <w:r>
        <w:rPr>
          <w:rFonts w:ascii="Arial" w:hAnsi="Arial" w:cs="Arial"/>
          <w:color w:val="222222"/>
          <w:sz w:val="20"/>
          <w:szCs w:val="20"/>
          <w:shd w:val="clear" w:color="auto" w:fill="FFFFFF"/>
        </w:rPr>
        <w:t>. Oxford University Press, USA, 2020.</w:t>
      </w:r>
    </w:p>
    <w:p w:rsidR="00DC65B7" w:rsidRPr="00DC65B7" w:rsidRDefault="007F4394" w:rsidP="007F4394">
      <w:pPr>
        <w:spacing w:after="0" w:line="480" w:lineRule="auto"/>
        <w:rPr>
          <w:rFonts w:ascii="Times New Roman" w:hAnsi="Times New Roman" w:cs="Times New Roman"/>
          <w:sz w:val="24"/>
          <w:szCs w:val="24"/>
        </w:rPr>
      </w:pPr>
      <w:proofErr w:type="gramStart"/>
      <w:r>
        <w:rPr>
          <w:rFonts w:ascii="Arial" w:hAnsi="Arial" w:cs="Arial"/>
          <w:color w:val="222222"/>
          <w:sz w:val="20"/>
          <w:szCs w:val="20"/>
          <w:shd w:val="clear" w:color="auto" w:fill="FFFFFF"/>
        </w:rPr>
        <w:t>Stich, Stephen P., and Tom Donaldson.</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Philosophy: Asking Questions--seeking Answers</w:t>
      </w:r>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Oxford University Press, 2019.</w:t>
      </w:r>
      <w:proofErr w:type="gramEnd"/>
    </w:p>
    <w:sectPr w:rsidR="00DC65B7" w:rsidRPr="00DC65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1AD" w:rsidRDefault="004641AD" w:rsidP="00DC65B7">
      <w:pPr>
        <w:spacing w:after="0" w:line="240" w:lineRule="auto"/>
      </w:pPr>
      <w:r>
        <w:separator/>
      </w:r>
    </w:p>
  </w:endnote>
  <w:endnote w:type="continuationSeparator" w:id="0">
    <w:p w:rsidR="004641AD" w:rsidRDefault="004641AD" w:rsidP="00DC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1AD" w:rsidRDefault="004641AD" w:rsidP="00DC65B7">
      <w:pPr>
        <w:spacing w:after="0" w:line="240" w:lineRule="auto"/>
      </w:pPr>
      <w:r>
        <w:separator/>
      </w:r>
    </w:p>
  </w:footnote>
  <w:footnote w:type="continuationSeparator" w:id="0">
    <w:p w:rsidR="004641AD" w:rsidRDefault="004641AD" w:rsidP="00DC6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5B7" w:rsidRPr="00DC65B7" w:rsidRDefault="00D468A8" w:rsidP="00DC65B7">
    <w:pPr>
      <w:pStyle w:val="Header"/>
      <w:jc w:val="right"/>
      <w:rPr>
        <w:rFonts w:ascii="Times New Roman" w:hAnsi="Times New Roman" w:cs="Times New Roman"/>
        <w:sz w:val="24"/>
        <w:szCs w:val="24"/>
      </w:rPr>
    </w:pPr>
    <w:r>
      <w:rPr>
        <w:rFonts w:ascii="Times New Roman" w:hAnsi="Times New Roman" w:cs="Times New Roman"/>
        <w:sz w:val="24"/>
        <w:szCs w:val="24"/>
      </w:rPr>
      <w:t xml:space="preserve">Last Name </w:t>
    </w:r>
    <w:r w:rsidR="00DC65B7" w:rsidRPr="00DC65B7">
      <w:rPr>
        <w:rFonts w:ascii="Times New Roman" w:hAnsi="Times New Roman" w:cs="Times New Roman"/>
        <w:sz w:val="24"/>
        <w:szCs w:val="24"/>
      </w:rPr>
      <w:fldChar w:fldCharType="begin"/>
    </w:r>
    <w:r w:rsidR="00DC65B7" w:rsidRPr="00DC65B7">
      <w:rPr>
        <w:rFonts w:ascii="Times New Roman" w:hAnsi="Times New Roman" w:cs="Times New Roman"/>
        <w:sz w:val="24"/>
        <w:szCs w:val="24"/>
      </w:rPr>
      <w:instrText xml:space="preserve"> PAGE   \* MERGEFORMAT </w:instrText>
    </w:r>
    <w:r w:rsidR="00DC65B7" w:rsidRPr="00DC65B7">
      <w:rPr>
        <w:rFonts w:ascii="Times New Roman" w:hAnsi="Times New Roman" w:cs="Times New Roman"/>
        <w:sz w:val="24"/>
        <w:szCs w:val="24"/>
      </w:rPr>
      <w:fldChar w:fldCharType="separate"/>
    </w:r>
    <w:r w:rsidR="00976BA4">
      <w:rPr>
        <w:rFonts w:ascii="Times New Roman" w:hAnsi="Times New Roman" w:cs="Times New Roman"/>
        <w:noProof/>
        <w:sz w:val="24"/>
        <w:szCs w:val="24"/>
      </w:rPr>
      <w:t>1</w:t>
    </w:r>
    <w:r w:rsidR="00DC65B7" w:rsidRPr="00DC65B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F2"/>
    <w:rsid w:val="000F6E81"/>
    <w:rsid w:val="003816FD"/>
    <w:rsid w:val="004641AD"/>
    <w:rsid w:val="00593CF2"/>
    <w:rsid w:val="00622F3E"/>
    <w:rsid w:val="007F4394"/>
    <w:rsid w:val="00811C89"/>
    <w:rsid w:val="00976BA4"/>
    <w:rsid w:val="009E491E"/>
    <w:rsid w:val="00D468A8"/>
    <w:rsid w:val="00D6759E"/>
    <w:rsid w:val="00DC65B7"/>
    <w:rsid w:val="00DF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F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5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65B7"/>
    <w:rPr>
      <w:i/>
      <w:iCs/>
    </w:rPr>
  </w:style>
  <w:style w:type="paragraph" w:styleId="Header">
    <w:name w:val="header"/>
    <w:basedOn w:val="Normal"/>
    <w:link w:val="HeaderChar"/>
    <w:uiPriority w:val="99"/>
    <w:unhideWhenUsed/>
    <w:rsid w:val="00DC6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5B7"/>
  </w:style>
  <w:style w:type="paragraph" w:styleId="Footer">
    <w:name w:val="footer"/>
    <w:basedOn w:val="Normal"/>
    <w:link w:val="FooterChar"/>
    <w:uiPriority w:val="99"/>
    <w:unhideWhenUsed/>
    <w:rsid w:val="00DC6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F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5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65B7"/>
    <w:rPr>
      <w:i/>
      <w:iCs/>
    </w:rPr>
  </w:style>
  <w:style w:type="paragraph" w:styleId="Header">
    <w:name w:val="header"/>
    <w:basedOn w:val="Normal"/>
    <w:link w:val="HeaderChar"/>
    <w:uiPriority w:val="99"/>
    <w:unhideWhenUsed/>
    <w:rsid w:val="00DC6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5B7"/>
  </w:style>
  <w:style w:type="paragraph" w:styleId="Footer">
    <w:name w:val="footer"/>
    <w:basedOn w:val="Normal"/>
    <w:link w:val="FooterChar"/>
    <w:uiPriority w:val="99"/>
    <w:unhideWhenUsed/>
    <w:rsid w:val="00DC6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46148">
      <w:bodyDiv w:val="1"/>
      <w:marLeft w:val="0"/>
      <w:marRight w:val="0"/>
      <w:marTop w:val="0"/>
      <w:marBottom w:val="0"/>
      <w:divBdr>
        <w:top w:val="none" w:sz="0" w:space="0" w:color="auto"/>
        <w:left w:val="none" w:sz="0" w:space="0" w:color="auto"/>
        <w:bottom w:val="none" w:sz="0" w:space="0" w:color="auto"/>
        <w:right w:val="none" w:sz="0" w:space="0" w:color="auto"/>
      </w:divBdr>
    </w:div>
    <w:div w:id="150582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2021-05-06T17:07:00Z</dcterms:created>
  <dcterms:modified xsi:type="dcterms:W3CDTF">2021-05-06T17:07:00Z</dcterms:modified>
</cp:coreProperties>
</file>